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4D7DEA4F" w:rsidR="00CC4971" w:rsidRPr="00EA1225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EA122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FF1F84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EA1225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EA1225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EA1225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EA122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EA1225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2EDCBF3B" w14:textId="77777777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bookmarkStart w:id="0" w:name="_GoBack"/>
      <w:bookmarkEnd w:id="0"/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EA1225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EA122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A122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EA1225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二、</w:t>
      </w:r>
      <w:r w:rsidRPr="00EA122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A64F6D3" w14:textId="3860D83E" w:rsidR="00EE291E" w:rsidRPr="00EA1225" w:rsidRDefault="00947184" w:rsidP="00EE291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《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="00DF0ACE" w:rsidRPr="00EA1225">
        <w:rPr>
          <w:rFonts w:eastAsia="仿宋" w:hint="eastAsia"/>
          <w:color w:val="000000" w:themeColor="text1"/>
          <w:sz w:val="28"/>
          <w:szCs w:val="28"/>
        </w:rPr>
        <w:t>第四版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）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5842A2" w:rsidRPr="00EA1225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="00EE291E" w:rsidRPr="00EA1225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EE291E" w:rsidRPr="00EA1225">
        <w:rPr>
          <w:rFonts w:eastAsia="仿宋"/>
          <w:color w:val="000000" w:themeColor="text1"/>
          <w:sz w:val="28"/>
          <w:szCs w:val="28"/>
        </w:rPr>
        <w:t>20</w:t>
      </w:r>
      <w:r w:rsidR="0080625E" w:rsidRPr="00EA1225">
        <w:rPr>
          <w:rFonts w:eastAsia="仿宋"/>
          <w:color w:val="000000" w:themeColor="text1"/>
          <w:sz w:val="28"/>
          <w:szCs w:val="28"/>
        </w:rPr>
        <w:t>1</w:t>
      </w:r>
      <w:r w:rsidR="004434BC" w:rsidRPr="00EA1225">
        <w:rPr>
          <w:rFonts w:eastAsia="仿宋"/>
          <w:color w:val="000000" w:themeColor="text1"/>
          <w:sz w:val="28"/>
          <w:szCs w:val="28"/>
        </w:rPr>
        <w:t>8</w:t>
      </w:r>
      <w:r w:rsidR="00EE291E" w:rsidRPr="00EA1225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EA1225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EA1225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EA1225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EA1225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EA1225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EA1225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EA1225">
        <w:rPr>
          <w:rFonts w:eastAsia="仿宋"/>
          <w:color w:val="000000" w:themeColor="text1"/>
          <w:sz w:val="28"/>
          <w:szCs w:val="28"/>
        </w:rPr>
        <w:t>计算序列的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变换及</w:t>
      </w:r>
      <w:r w:rsidRPr="00EA1225">
        <w:rPr>
          <w:rFonts w:eastAsia="仿宋"/>
          <w:color w:val="000000" w:themeColor="text1"/>
          <w:sz w:val="28"/>
          <w:szCs w:val="28"/>
        </w:rPr>
        <w:t>Z</w:t>
      </w:r>
      <w:r w:rsidRPr="00EA1225">
        <w:rPr>
          <w:rFonts w:eastAsia="仿宋"/>
          <w:color w:val="000000" w:themeColor="text1"/>
          <w:sz w:val="28"/>
          <w:szCs w:val="28"/>
        </w:rPr>
        <w:t>反变换；</w:t>
      </w:r>
      <w:r w:rsidRPr="00EA1225">
        <w:rPr>
          <w:rFonts w:eastAsia="仿宋" w:hint="eastAsia"/>
          <w:color w:val="000000" w:themeColor="text1"/>
          <w:sz w:val="28"/>
          <w:szCs w:val="28"/>
        </w:rPr>
        <w:t>理解</w:t>
      </w:r>
      <w:r w:rsidRPr="00EA1225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EA1225">
        <w:rPr>
          <w:rFonts w:eastAsia="仿宋" w:hint="eastAsia"/>
          <w:color w:val="000000" w:themeColor="text1"/>
          <w:sz w:val="28"/>
          <w:szCs w:val="28"/>
        </w:rPr>
        <w:t>与</w:t>
      </w:r>
      <w:r w:rsidRPr="00EA1225">
        <w:rPr>
          <w:rFonts w:eastAsia="仿宋"/>
          <w:color w:val="000000" w:themeColor="text1"/>
          <w:sz w:val="28"/>
          <w:szCs w:val="28"/>
        </w:rPr>
        <w:t>系统函数</w:t>
      </w:r>
      <w:r w:rsidRPr="00EA1225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EA1225">
        <w:rPr>
          <w:rFonts w:eastAsia="仿宋"/>
          <w:color w:val="000000" w:themeColor="text1"/>
          <w:sz w:val="28"/>
          <w:szCs w:val="28"/>
        </w:rPr>
        <w:t>；利</w:t>
      </w:r>
      <w:r w:rsidRPr="00EA1225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EA1225">
        <w:rPr>
          <w:rFonts w:eastAsia="仿宋" w:hint="eastAsia"/>
          <w:color w:val="000000" w:themeColor="text1"/>
          <w:sz w:val="28"/>
          <w:szCs w:val="28"/>
        </w:rPr>
        <w:t>頻响</w:t>
      </w:r>
      <w:r w:rsidRPr="00EA1225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（三）</w:t>
      </w:r>
      <w:r w:rsidRPr="00EA122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EA1225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EA1225">
        <w:rPr>
          <w:rFonts w:eastAsia="仿宋"/>
          <w:color w:val="000000" w:themeColor="text1"/>
          <w:sz w:val="28"/>
          <w:szCs w:val="28"/>
        </w:rPr>
        <w:t>离散傅立叶变换的</w:t>
      </w:r>
      <w:r w:rsidRPr="00EA1225">
        <w:rPr>
          <w:rFonts w:eastAsia="仿宋" w:hint="eastAsia"/>
          <w:color w:val="000000" w:themeColor="text1"/>
          <w:sz w:val="28"/>
          <w:szCs w:val="28"/>
        </w:rPr>
        <w:t>计算、</w:t>
      </w:r>
      <w:r w:rsidRPr="00EA1225">
        <w:rPr>
          <w:rFonts w:eastAsia="仿宋"/>
          <w:color w:val="000000" w:themeColor="text1"/>
          <w:sz w:val="28"/>
          <w:szCs w:val="28"/>
        </w:rPr>
        <w:t>离散傅立叶变换</w:t>
      </w:r>
      <w:r w:rsidRPr="00EA1225">
        <w:rPr>
          <w:rFonts w:eastAsia="仿宋" w:hint="eastAsia"/>
          <w:color w:val="000000" w:themeColor="text1"/>
          <w:sz w:val="28"/>
          <w:szCs w:val="28"/>
        </w:rPr>
        <w:t>的</w:t>
      </w:r>
      <w:r w:rsidRPr="00EA1225">
        <w:rPr>
          <w:rFonts w:eastAsia="仿宋"/>
          <w:color w:val="000000" w:themeColor="text1"/>
          <w:sz w:val="28"/>
          <w:szCs w:val="28"/>
        </w:rPr>
        <w:t>性质</w:t>
      </w:r>
      <w:r w:rsidRPr="00EA1225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EA1225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EA1225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EA1225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EA1225">
        <w:rPr>
          <w:rFonts w:eastAsia="仿宋"/>
          <w:color w:val="000000" w:themeColor="text1"/>
          <w:sz w:val="28"/>
          <w:szCs w:val="28"/>
        </w:rPr>
        <w:t>FFT</w:t>
      </w:r>
      <w:r w:rsidRPr="00EA1225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EA1225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EA1225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EA1225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EA1225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）和有限脉冲响应（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EA1225">
        <w:rPr>
          <w:rFonts w:eastAsia="仿宋"/>
          <w:color w:val="000000" w:themeColor="text1"/>
          <w:sz w:val="28"/>
          <w:szCs w:val="28"/>
        </w:rPr>
        <w:t>IIR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EA1225">
        <w:rPr>
          <w:rFonts w:eastAsia="仿宋"/>
          <w:color w:val="000000" w:themeColor="text1"/>
          <w:sz w:val="28"/>
          <w:szCs w:val="28"/>
        </w:rPr>
        <w:t>FIR</w:t>
      </w:r>
      <w:r w:rsidRPr="00EA1225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EA1225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EA122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18B15" w14:textId="77777777" w:rsidR="00D04074" w:rsidRDefault="00D04074">
      <w:r>
        <w:separator/>
      </w:r>
    </w:p>
  </w:endnote>
  <w:endnote w:type="continuationSeparator" w:id="0">
    <w:p w14:paraId="70D4C1FD" w14:textId="77777777" w:rsidR="00D04074" w:rsidRDefault="00D04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281EDE08" w:rsidR="00CC4971" w:rsidRDefault="00FC0EE1" w:rsidP="00506365">
    <w:pPr>
      <w:pStyle w:val="a5"/>
      <w:framePr w:wrap="around" w:vAnchor="text" w:hAnchor="page" w:x="5640" w:y="-130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EA1225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E4A93" w14:textId="77777777" w:rsidR="00D04074" w:rsidRDefault="00D04074">
      <w:r>
        <w:separator/>
      </w:r>
    </w:p>
  </w:footnote>
  <w:footnote w:type="continuationSeparator" w:id="0">
    <w:p w14:paraId="3E5F329C" w14:textId="77777777" w:rsidR="00D04074" w:rsidRDefault="00D04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04074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00FF1F84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30</cp:revision>
  <cp:lastPrinted>2020-08-29T01:38:00Z</cp:lastPrinted>
  <dcterms:created xsi:type="dcterms:W3CDTF">2020-08-30T09:09:00Z</dcterms:created>
  <dcterms:modified xsi:type="dcterms:W3CDTF">2023-05-15T07:40:00Z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